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0F8D3" w14:textId="7BD53494" w:rsidR="00DC1965" w:rsidRDefault="00370AE9" w:rsidP="00370AE9">
      <w:pPr>
        <w:spacing w:line="240" w:lineRule="exact"/>
        <w:jc w:val="right"/>
        <w:rPr>
          <w:rFonts w:asciiTheme="minorHAnsi" w:hAnsiTheme="minorHAnsi"/>
          <w:sz w:val="20"/>
          <w:szCs w:val="20"/>
        </w:rPr>
      </w:pPr>
      <w:r>
        <w:rPr>
          <w:rFonts w:asciiTheme="minorHAnsi" w:hAnsiTheme="minorHAnsi"/>
          <w:sz w:val="20"/>
          <w:szCs w:val="20"/>
        </w:rPr>
        <w:t>Chęciny, dnia 28</w:t>
      </w:r>
      <w:r w:rsidR="00DC1965">
        <w:rPr>
          <w:rFonts w:asciiTheme="minorHAnsi" w:hAnsiTheme="minorHAnsi"/>
          <w:sz w:val="20"/>
          <w:szCs w:val="20"/>
        </w:rPr>
        <w:t>-11-2019r.</w:t>
      </w:r>
    </w:p>
    <w:p w14:paraId="41F68FD1" w14:textId="7BF694DC" w:rsidR="00DC1965" w:rsidRDefault="00DC1965" w:rsidP="00DC1965">
      <w:pPr>
        <w:spacing w:line="240" w:lineRule="exact"/>
        <w:rPr>
          <w:rFonts w:asciiTheme="minorHAnsi" w:hAnsiTheme="minorHAnsi"/>
          <w:sz w:val="20"/>
          <w:szCs w:val="20"/>
        </w:rPr>
      </w:pPr>
      <w:r>
        <w:rPr>
          <w:rFonts w:asciiTheme="minorHAnsi" w:hAnsiTheme="minorHAnsi"/>
          <w:sz w:val="20"/>
          <w:szCs w:val="20"/>
        </w:rPr>
        <w:t xml:space="preserve">Znak sprawy: </w:t>
      </w:r>
      <w:r w:rsidR="00370AE9">
        <w:rPr>
          <w:rFonts w:asciiTheme="minorHAnsi" w:hAnsiTheme="minorHAnsi"/>
          <w:b/>
          <w:sz w:val="20"/>
          <w:szCs w:val="20"/>
        </w:rPr>
        <w:t>ZP-1556-2019-3</w:t>
      </w:r>
      <w:bookmarkStart w:id="0" w:name="_GoBack"/>
      <w:bookmarkEnd w:id="0"/>
    </w:p>
    <w:p w14:paraId="2AF8249C" w14:textId="77777777" w:rsidR="00DC1965" w:rsidRDefault="00DC1965" w:rsidP="00DC1965">
      <w:pPr>
        <w:jc w:val="right"/>
        <w:rPr>
          <w:rFonts w:asciiTheme="minorHAnsi" w:hAnsiTheme="minorHAnsi"/>
          <w:b/>
          <w:sz w:val="24"/>
          <w:szCs w:val="24"/>
        </w:rPr>
      </w:pPr>
      <w:r>
        <w:rPr>
          <w:rFonts w:asciiTheme="minorHAnsi" w:hAnsiTheme="minorHAnsi"/>
          <w:b/>
          <w:sz w:val="24"/>
          <w:szCs w:val="24"/>
        </w:rPr>
        <w:t>Uczestnicy postępowania przetargowego</w:t>
      </w:r>
    </w:p>
    <w:p w14:paraId="0CA14CCA" w14:textId="77777777" w:rsidR="00DC1965" w:rsidRDefault="00DC1965" w:rsidP="00DC1965">
      <w:pPr>
        <w:ind w:firstLine="708"/>
        <w:jc w:val="both"/>
        <w:rPr>
          <w:rFonts w:cs="Calibri"/>
          <w:sz w:val="24"/>
          <w:szCs w:val="24"/>
        </w:rPr>
      </w:pPr>
      <w:r>
        <w:rPr>
          <w:rFonts w:asciiTheme="minorHAnsi" w:hAnsiTheme="minorHAnsi"/>
          <w:sz w:val="24"/>
          <w:szCs w:val="24"/>
        </w:rPr>
        <w:t xml:space="preserve">Wojewódzki Szpital Specjalistyczny im. św. Rafała ul. Czerwona Góra nr 10, 26-060 Chęciny działając w oparciu o art. 38 ust. 1, 1a, 1b, 2, 4 Ustawy Prawo Zamówień Publicznych </w:t>
      </w:r>
      <w:r>
        <w:rPr>
          <w:rFonts w:cs="Calibri"/>
          <w:sz w:val="24"/>
          <w:szCs w:val="24"/>
        </w:rPr>
        <w:t>wyjaśnia treść Specyfikacji Istotnych Warunków Zamówienia w poniższym zakresie:</w:t>
      </w:r>
    </w:p>
    <w:p w14:paraId="230BAC3D" w14:textId="77777777" w:rsidR="00DC1965" w:rsidRDefault="00DC1965" w:rsidP="00DC1965">
      <w:pPr>
        <w:pStyle w:val="Nagwek3"/>
        <w:spacing w:before="0" w:after="0"/>
        <w:rPr>
          <w:rFonts w:asciiTheme="minorHAnsi" w:hAnsiTheme="minorHAnsi" w:cs="Times New Roman"/>
          <w:i/>
          <w:sz w:val="14"/>
          <w:szCs w:val="14"/>
        </w:rPr>
      </w:pPr>
      <w:r>
        <w:rPr>
          <w:rFonts w:asciiTheme="minorHAnsi" w:hAnsiTheme="minorHAnsi" w:cs="Times New Roman"/>
          <w:i/>
          <w:sz w:val="14"/>
          <w:szCs w:val="14"/>
        </w:rPr>
        <w:t>Art. 38. ust 1, 1a, 1b, 2, 4 Ustawy Prawo zamówień publicznych.</w:t>
      </w:r>
    </w:p>
    <w:p w14:paraId="11DB653F" w14:textId="77777777" w:rsidR="00DC1965" w:rsidRDefault="00DC1965" w:rsidP="00DC1965">
      <w:pPr>
        <w:pStyle w:val="ust"/>
        <w:tabs>
          <w:tab w:val="left" w:pos="284"/>
          <w:tab w:val="left" w:pos="567"/>
        </w:tabs>
        <w:spacing w:before="0" w:after="0" w:line="240" w:lineRule="exact"/>
        <w:ind w:left="540" w:hanging="567"/>
        <w:jc w:val="left"/>
        <w:rPr>
          <w:rFonts w:asciiTheme="minorHAnsi" w:hAnsiTheme="minorHAnsi"/>
          <w:i/>
          <w:sz w:val="14"/>
          <w:szCs w:val="14"/>
        </w:rPr>
      </w:pPr>
      <w:r>
        <w:rPr>
          <w:rFonts w:asciiTheme="minorHAnsi" w:hAnsiTheme="minorHAnsi"/>
          <w:i/>
          <w:sz w:val="14"/>
          <w:szCs w:val="14"/>
        </w:rPr>
        <w:t>1.</w:t>
      </w:r>
      <w:r>
        <w:rPr>
          <w:rFonts w:asciiTheme="minorHAnsi" w:hAnsiTheme="minorHAnsi"/>
          <w:i/>
          <w:sz w:val="14"/>
          <w:szCs w:val="14"/>
        </w:rPr>
        <w:tab/>
      </w:r>
      <w:r>
        <w:rPr>
          <w:rFonts w:asciiTheme="minorHAnsi" w:hAnsiTheme="minorHAnsi"/>
          <w:i/>
          <w:sz w:val="14"/>
          <w:szCs w:val="14"/>
        </w:rPr>
        <w:tab/>
        <w:t>Wykonawca może zwrócić się do zamawiającego o wyjaśnie</w:t>
      </w:r>
      <w:r>
        <w:rPr>
          <w:rFonts w:asciiTheme="minorHAnsi" w:hAnsiTheme="minorHAnsi"/>
          <w:i/>
          <w:sz w:val="14"/>
          <w:szCs w:val="14"/>
        </w:rPr>
        <w:softHyphen/>
        <w:t xml:space="preserve">nie treści SIWZ. Zamawiający jest zobowiązany udzielić wyjaśnień niezwłocznie, jednak nie później niż: </w:t>
      </w:r>
    </w:p>
    <w:p w14:paraId="28C7E77F" w14:textId="77777777" w:rsidR="00DC1965" w:rsidRDefault="00DC1965" w:rsidP="00DC1965">
      <w:pPr>
        <w:pStyle w:val="ust"/>
        <w:tabs>
          <w:tab w:val="left" w:pos="284"/>
          <w:tab w:val="left" w:pos="567"/>
        </w:tabs>
        <w:spacing w:before="0" w:after="0" w:line="240" w:lineRule="exact"/>
        <w:jc w:val="left"/>
        <w:rPr>
          <w:rFonts w:asciiTheme="minorHAnsi" w:hAnsiTheme="minorHAnsi"/>
          <w:i/>
          <w:sz w:val="14"/>
          <w:szCs w:val="14"/>
        </w:rPr>
      </w:pPr>
      <w:r>
        <w:rPr>
          <w:rFonts w:asciiTheme="minorHAnsi" w:hAnsiTheme="minorHAnsi"/>
          <w:i/>
          <w:sz w:val="14"/>
          <w:szCs w:val="14"/>
        </w:rPr>
        <w:tab/>
      </w:r>
      <w:r>
        <w:rPr>
          <w:rFonts w:asciiTheme="minorHAnsi" w:hAnsiTheme="minorHAnsi"/>
          <w:i/>
          <w:sz w:val="14"/>
          <w:szCs w:val="14"/>
        </w:rPr>
        <w:tab/>
      </w:r>
      <w:r>
        <w:rPr>
          <w:rFonts w:asciiTheme="minorHAnsi" w:hAnsiTheme="minorHAnsi"/>
          <w:i/>
          <w:sz w:val="14"/>
          <w:szCs w:val="14"/>
        </w:rPr>
        <w:tab/>
        <w:t>1) na 6 dni przed upływem terminu składania ofert;</w:t>
      </w:r>
    </w:p>
    <w:p w14:paraId="1808C32A" w14:textId="77777777" w:rsidR="00DC1965" w:rsidRDefault="00DC1965" w:rsidP="00DC1965">
      <w:pPr>
        <w:pStyle w:val="ust"/>
        <w:tabs>
          <w:tab w:val="left" w:pos="284"/>
          <w:tab w:val="left" w:pos="567"/>
        </w:tabs>
        <w:spacing w:before="0" w:after="0" w:line="240" w:lineRule="exact"/>
        <w:ind w:left="540"/>
        <w:jc w:val="left"/>
        <w:rPr>
          <w:rFonts w:asciiTheme="minorHAnsi" w:hAnsiTheme="minorHAnsi"/>
          <w:i/>
          <w:sz w:val="14"/>
          <w:szCs w:val="14"/>
        </w:rPr>
      </w:pPr>
      <w:r>
        <w:rPr>
          <w:rFonts w:asciiTheme="minorHAnsi" w:hAnsiTheme="minorHAnsi"/>
          <w:i/>
          <w:sz w:val="14"/>
          <w:szCs w:val="14"/>
        </w:rPr>
        <w:tab/>
      </w:r>
      <w:r>
        <w:rPr>
          <w:rFonts w:asciiTheme="minorHAnsi" w:hAnsiTheme="minorHAnsi"/>
          <w:i/>
          <w:sz w:val="14"/>
          <w:szCs w:val="14"/>
        </w:rPr>
        <w:tab/>
        <w:t xml:space="preserve">2) na 4 dni przed upływem terminu składania ofert - w przetargu ograniczonym oraz </w:t>
      </w:r>
      <w:proofErr w:type="gramStart"/>
      <w:r>
        <w:rPr>
          <w:rFonts w:asciiTheme="minorHAnsi" w:hAnsiTheme="minorHAnsi"/>
          <w:i/>
          <w:sz w:val="14"/>
          <w:szCs w:val="14"/>
        </w:rPr>
        <w:t>negocjacjach   z</w:t>
      </w:r>
      <w:proofErr w:type="gramEnd"/>
      <w:r>
        <w:rPr>
          <w:rFonts w:asciiTheme="minorHAnsi" w:hAnsiTheme="minorHAnsi"/>
          <w:i/>
          <w:sz w:val="14"/>
          <w:szCs w:val="14"/>
        </w:rPr>
        <w:t xml:space="preserve"> ogłoszeniem, jeżeli zachodzi pilna potrzeba udzielenia zamówienia; </w:t>
      </w:r>
    </w:p>
    <w:p w14:paraId="2333D570" w14:textId="77777777" w:rsidR="00DC1965" w:rsidRDefault="00DC1965" w:rsidP="00DC1965">
      <w:pPr>
        <w:pStyle w:val="ust"/>
        <w:tabs>
          <w:tab w:val="left" w:pos="284"/>
          <w:tab w:val="left" w:pos="567"/>
        </w:tabs>
        <w:spacing w:before="0" w:after="0" w:line="240" w:lineRule="exact"/>
        <w:ind w:left="540"/>
        <w:jc w:val="left"/>
        <w:rPr>
          <w:rFonts w:asciiTheme="minorHAnsi" w:hAnsiTheme="minorHAnsi"/>
          <w:i/>
          <w:sz w:val="14"/>
          <w:szCs w:val="14"/>
        </w:rPr>
      </w:pPr>
      <w:r>
        <w:rPr>
          <w:rFonts w:asciiTheme="minorHAnsi" w:hAnsiTheme="minorHAnsi"/>
          <w:i/>
          <w:sz w:val="14"/>
          <w:szCs w:val="14"/>
        </w:rPr>
        <w:tab/>
      </w:r>
      <w:r>
        <w:rPr>
          <w:rFonts w:asciiTheme="minorHAnsi" w:hAnsiTheme="minorHAnsi"/>
          <w:i/>
          <w:sz w:val="14"/>
          <w:szCs w:val="14"/>
        </w:rPr>
        <w:tab/>
        <w:t>3) na 2 dni przed upływem terminu składania ofert - jeżeli wartość zamówienia jest mniejsza niż</w:t>
      </w:r>
      <w:r>
        <w:rPr>
          <w:rFonts w:asciiTheme="minorHAnsi" w:hAnsiTheme="minorHAnsi"/>
          <w:i/>
          <w:sz w:val="14"/>
          <w:szCs w:val="14"/>
        </w:rPr>
        <w:br/>
        <w:t>kwoty określone w przepisach wydanych na podstawie art.11 ust.8</w:t>
      </w:r>
    </w:p>
    <w:p w14:paraId="168FDF7D" w14:textId="77777777" w:rsidR="00DC1965" w:rsidRDefault="00DC1965" w:rsidP="00DC1965">
      <w:pPr>
        <w:pStyle w:val="ust"/>
        <w:tabs>
          <w:tab w:val="left" w:pos="284"/>
          <w:tab w:val="left" w:pos="567"/>
        </w:tabs>
        <w:spacing w:before="0" w:after="0" w:line="240" w:lineRule="exact"/>
        <w:ind w:left="540"/>
        <w:jc w:val="left"/>
        <w:rPr>
          <w:rFonts w:asciiTheme="minorHAnsi" w:hAnsiTheme="minorHAnsi"/>
          <w:i/>
          <w:sz w:val="14"/>
          <w:szCs w:val="14"/>
        </w:rPr>
      </w:pPr>
      <w:r>
        <w:rPr>
          <w:rFonts w:asciiTheme="minorHAnsi" w:hAnsiTheme="minorHAnsi"/>
          <w:i/>
          <w:sz w:val="14"/>
          <w:szCs w:val="14"/>
        </w:rPr>
        <w:tab/>
      </w:r>
      <w:r>
        <w:rPr>
          <w:rFonts w:asciiTheme="minorHAnsi" w:hAnsiTheme="minorHAnsi"/>
          <w:i/>
          <w:sz w:val="14"/>
          <w:szCs w:val="14"/>
        </w:rPr>
        <w:tab/>
        <w:t xml:space="preserve">- pod warunkiem, że wniosek o wyjaśnienie treści SIWZ wpłynął do zamawiającego nie później niż do </w:t>
      </w:r>
      <w:proofErr w:type="gramStart"/>
      <w:r>
        <w:rPr>
          <w:rFonts w:asciiTheme="minorHAnsi" w:hAnsiTheme="minorHAnsi"/>
          <w:i/>
          <w:sz w:val="14"/>
          <w:szCs w:val="14"/>
        </w:rPr>
        <w:t>końca  dnia</w:t>
      </w:r>
      <w:proofErr w:type="gramEnd"/>
      <w:r>
        <w:rPr>
          <w:rFonts w:asciiTheme="minorHAnsi" w:hAnsiTheme="minorHAnsi"/>
          <w:i/>
          <w:sz w:val="14"/>
          <w:szCs w:val="14"/>
        </w:rPr>
        <w:t>, w którym upływa połowa wyznaczonego terminu składania ofert</w:t>
      </w:r>
    </w:p>
    <w:p w14:paraId="287D81EC" w14:textId="77777777" w:rsidR="00DC1965" w:rsidRDefault="00DC1965" w:rsidP="00DC1965">
      <w:pPr>
        <w:pStyle w:val="ust"/>
        <w:tabs>
          <w:tab w:val="left" w:pos="284"/>
          <w:tab w:val="left" w:pos="567"/>
        </w:tabs>
        <w:spacing w:before="0" w:after="0" w:line="240" w:lineRule="exact"/>
        <w:ind w:left="540" w:hanging="567"/>
        <w:jc w:val="left"/>
        <w:rPr>
          <w:rFonts w:asciiTheme="minorHAnsi" w:hAnsiTheme="minorHAnsi"/>
          <w:i/>
          <w:sz w:val="14"/>
          <w:szCs w:val="14"/>
        </w:rPr>
      </w:pPr>
      <w:r>
        <w:rPr>
          <w:rFonts w:asciiTheme="minorHAnsi" w:hAnsiTheme="minorHAnsi"/>
          <w:i/>
          <w:sz w:val="14"/>
          <w:szCs w:val="14"/>
        </w:rPr>
        <w:t>1a</w:t>
      </w:r>
      <w:r>
        <w:rPr>
          <w:rFonts w:asciiTheme="minorHAnsi" w:hAnsiTheme="minorHAnsi"/>
          <w:i/>
          <w:sz w:val="14"/>
          <w:szCs w:val="14"/>
        </w:rPr>
        <w:tab/>
      </w:r>
      <w:r>
        <w:rPr>
          <w:rFonts w:asciiTheme="minorHAnsi" w:hAnsiTheme="minorHAnsi"/>
          <w:i/>
          <w:sz w:val="14"/>
          <w:szCs w:val="14"/>
        </w:rPr>
        <w:tab/>
        <w:t>jeżeli wniosek o wyjaśnienie treści SIWZ wpłynął po upływie terminu składania wniosku, o którym mowa w ust.1, lub dotyczy udzielonych wyjaśnień, zamawiający może udzielić wyjaśnień albo pozostawić wniosek bez rozpoznania</w:t>
      </w:r>
    </w:p>
    <w:p w14:paraId="71EE0775" w14:textId="77777777" w:rsidR="00DC1965" w:rsidRDefault="00DC1965" w:rsidP="00DC1965">
      <w:pPr>
        <w:pStyle w:val="ust"/>
        <w:tabs>
          <w:tab w:val="left" w:pos="284"/>
          <w:tab w:val="left" w:pos="567"/>
        </w:tabs>
        <w:spacing w:before="0" w:after="0" w:line="240" w:lineRule="exact"/>
        <w:ind w:left="540" w:hanging="567"/>
        <w:jc w:val="left"/>
        <w:rPr>
          <w:rFonts w:asciiTheme="minorHAnsi" w:hAnsiTheme="minorHAnsi"/>
          <w:i/>
          <w:sz w:val="14"/>
          <w:szCs w:val="14"/>
        </w:rPr>
      </w:pPr>
      <w:r>
        <w:rPr>
          <w:rFonts w:asciiTheme="minorHAnsi" w:hAnsiTheme="minorHAnsi"/>
          <w:i/>
          <w:sz w:val="14"/>
          <w:szCs w:val="14"/>
        </w:rPr>
        <w:t xml:space="preserve">1 </w:t>
      </w:r>
      <w:proofErr w:type="gramStart"/>
      <w:r>
        <w:rPr>
          <w:rFonts w:asciiTheme="minorHAnsi" w:hAnsiTheme="minorHAnsi"/>
          <w:i/>
          <w:sz w:val="14"/>
          <w:szCs w:val="14"/>
        </w:rPr>
        <w:t xml:space="preserve">b </w:t>
      </w:r>
      <w:r>
        <w:rPr>
          <w:rFonts w:asciiTheme="minorHAnsi" w:hAnsiTheme="minorHAnsi"/>
          <w:i/>
          <w:sz w:val="14"/>
          <w:szCs w:val="14"/>
        </w:rPr>
        <w:tab/>
        <w:t xml:space="preserve">     Przedłużenie</w:t>
      </w:r>
      <w:proofErr w:type="gramEnd"/>
      <w:r>
        <w:rPr>
          <w:rFonts w:asciiTheme="minorHAnsi" w:hAnsiTheme="minorHAnsi"/>
          <w:i/>
          <w:sz w:val="14"/>
          <w:szCs w:val="14"/>
        </w:rPr>
        <w:t xml:space="preserve"> terminu składania ofert nie wpływa na bieg terminu składania wniosku, o którym  mowa w ust.1 </w:t>
      </w:r>
    </w:p>
    <w:p w14:paraId="53A113B5" w14:textId="77777777" w:rsidR="00DC1965" w:rsidRDefault="00DC1965" w:rsidP="00DC1965">
      <w:pPr>
        <w:pStyle w:val="ust"/>
        <w:tabs>
          <w:tab w:val="left" w:pos="284"/>
          <w:tab w:val="left" w:pos="567"/>
        </w:tabs>
        <w:spacing w:before="0" w:after="0" w:line="240" w:lineRule="exact"/>
        <w:ind w:left="540" w:hanging="567"/>
        <w:jc w:val="left"/>
        <w:rPr>
          <w:rFonts w:asciiTheme="minorHAnsi" w:hAnsiTheme="minorHAnsi"/>
          <w:i/>
          <w:sz w:val="14"/>
          <w:szCs w:val="14"/>
        </w:rPr>
      </w:pPr>
      <w:r>
        <w:rPr>
          <w:rFonts w:asciiTheme="minorHAnsi" w:hAnsiTheme="minorHAnsi"/>
          <w:i/>
          <w:sz w:val="14"/>
          <w:szCs w:val="14"/>
        </w:rPr>
        <w:t>2.</w:t>
      </w:r>
      <w:r>
        <w:rPr>
          <w:rFonts w:asciiTheme="minorHAnsi" w:hAnsiTheme="minorHAnsi"/>
          <w:i/>
          <w:sz w:val="14"/>
          <w:szCs w:val="14"/>
        </w:rPr>
        <w:tab/>
      </w:r>
      <w:r>
        <w:rPr>
          <w:rFonts w:asciiTheme="minorHAnsi" w:hAnsiTheme="minorHAnsi"/>
          <w:i/>
          <w:sz w:val="14"/>
          <w:szCs w:val="14"/>
        </w:rPr>
        <w:tab/>
        <w:t>Treść zapytań wraz z wyjaśnieniami zamawiający przekazuje wykonawcom, którym przekazał specyfikację istotnych warunków zamówienia, bez ujawniania źródła zapytania, a jeżeli i specyfikacja jest udostępniana na stronie internetowej zamieszcza na tej stronie.</w:t>
      </w:r>
    </w:p>
    <w:p w14:paraId="657DD880" w14:textId="77777777" w:rsidR="00DC1965" w:rsidRDefault="00DC1965" w:rsidP="00DC1965">
      <w:pPr>
        <w:pStyle w:val="ust"/>
        <w:tabs>
          <w:tab w:val="left" w:pos="284"/>
          <w:tab w:val="left" w:pos="567"/>
        </w:tabs>
        <w:spacing w:before="0" w:after="0"/>
        <w:ind w:left="540" w:hanging="567"/>
        <w:jc w:val="left"/>
        <w:rPr>
          <w:rFonts w:asciiTheme="minorHAnsi" w:hAnsiTheme="minorHAnsi"/>
          <w:i/>
          <w:sz w:val="14"/>
          <w:szCs w:val="14"/>
        </w:rPr>
      </w:pPr>
      <w:r>
        <w:rPr>
          <w:rFonts w:asciiTheme="minorHAnsi" w:hAnsiTheme="minorHAnsi"/>
          <w:i/>
          <w:sz w:val="14"/>
          <w:szCs w:val="14"/>
        </w:rPr>
        <w:t xml:space="preserve">4. </w:t>
      </w:r>
      <w:r>
        <w:rPr>
          <w:rFonts w:asciiTheme="minorHAnsi" w:hAnsiTheme="minorHAnsi"/>
          <w:i/>
          <w:sz w:val="14"/>
          <w:szCs w:val="14"/>
        </w:rPr>
        <w:tab/>
      </w:r>
      <w:r>
        <w:rPr>
          <w:rFonts w:asciiTheme="minorHAnsi" w:hAnsiTheme="minorHAnsi"/>
          <w:i/>
          <w:sz w:val="14"/>
          <w:szCs w:val="14"/>
        </w:rPr>
        <w:tab/>
        <w:t xml:space="preserve">W uzasadnionych przypadkach zamawiający może przed upływem terminu składania ofert </w:t>
      </w:r>
      <w:proofErr w:type="gramStart"/>
      <w:r>
        <w:rPr>
          <w:rFonts w:asciiTheme="minorHAnsi" w:hAnsiTheme="minorHAnsi"/>
          <w:i/>
          <w:sz w:val="14"/>
          <w:szCs w:val="14"/>
        </w:rPr>
        <w:t>zmienić  treść</w:t>
      </w:r>
      <w:proofErr w:type="gramEnd"/>
      <w:r>
        <w:rPr>
          <w:rFonts w:asciiTheme="minorHAnsi" w:hAnsiTheme="minorHAnsi"/>
          <w:i/>
          <w:sz w:val="14"/>
          <w:szCs w:val="14"/>
        </w:rPr>
        <w:t xml:space="preserve"> specyfikacji istotnych warunków zamówienia. Dokonaną zmianę specyfikacji zamawiający przekazuje niezwłocznie wszystkim wykonawcom, którym przekazano specyfikację istotnych warunków zamówienia, jeżeli specyfikacja jest udostępniona na stronie internetowej, zamieszcza ją także na tej stronie.</w:t>
      </w:r>
    </w:p>
    <w:p w14:paraId="27E786DC" w14:textId="77777777" w:rsidR="00DC1965" w:rsidRDefault="00DC1965" w:rsidP="00DC1965">
      <w:pPr>
        <w:spacing w:after="0" w:line="240" w:lineRule="auto"/>
        <w:rPr>
          <w:sz w:val="24"/>
          <w:szCs w:val="24"/>
        </w:rPr>
      </w:pPr>
    </w:p>
    <w:p w14:paraId="782D7006" w14:textId="77777777" w:rsidR="00DC1965" w:rsidRDefault="00DC1965" w:rsidP="00DC1965">
      <w:pPr>
        <w:spacing w:after="0" w:line="240" w:lineRule="auto"/>
        <w:rPr>
          <w:rFonts w:cs="Calibri"/>
        </w:rPr>
      </w:pPr>
      <w:r>
        <w:rPr>
          <w:rFonts w:cs="Calibri"/>
        </w:rPr>
        <w:t>Zamawiający informuje, że:</w:t>
      </w:r>
    </w:p>
    <w:p w14:paraId="1934BB39" w14:textId="77B90FC9" w:rsidR="00D257FA" w:rsidRPr="009E51C9" w:rsidRDefault="00D257FA" w:rsidP="00146FE5">
      <w:pPr>
        <w:spacing w:after="0" w:line="240" w:lineRule="auto"/>
        <w:rPr>
          <w:rFonts w:asciiTheme="minorHAnsi" w:hAnsiTheme="minorHAnsi" w:cstheme="minorHAnsi"/>
          <w:sz w:val="24"/>
          <w:szCs w:val="24"/>
        </w:rPr>
      </w:pPr>
    </w:p>
    <w:p w14:paraId="119F8FFA" w14:textId="182F58F3" w:rsidR="00D84D0D" w:rsidRPr="009E51C9" w:rsidRDefault="00D84D0D" w:rsidP="00D855D5">
      <w:pPr>
        <w:spacing w:after="0" w:line="240" w:lineRule="auto"/>
        <w:jc w:val="both"/>
        <w:rPr>
          <w:rFonts w:cs="Calibri"/>
          <w:b/>
          <w:bCs/>
          <w:sz w:val="24"/>
          <w:szCs w:val="24"/>
        </w:rPr>
      </w:pPr>
      <w:r w:rsidRPr="009E51C9">
        <w:rPr>
          <w:rFonts w:cs="Calibri"/>
          <w:b/>
          <w:bCs/>
          <w:sz w:val="24"/>
          <w:szCs w:val="24"/>
        </w:rPr>
        <w:t>Pytanie nr 1</w:t>
      </w:r>
    </w:p>
    <w:p w14:paraId="786AFFC3" w14:textId="0898EDA6" w:rsidR="00D855D5" w:rsidRPr="009E51C9" w:rsidRDefault="00D855D5" w:rsidP="00D855D5">
      <w:pPr>
        <w:pStyle w:val="NormalnyWeb"/>
        <w:jc w:val="both"/>
        <w:rPr>
          <w:color w:val="auto"/>
          <w:sz w:val="24"/>
          <w:szCs w:val="24"/>
        </w:rPr>
      </w:pPr>
      <w:r w:rsidRPr="009E51C9">
        <w:rPr>
          <w:color w:val="auto"/>
          <w:sz w:val="24"/>
          <w:szCs w:val="24"/>
        </w:rPr>
        <w:t>Zwracamy się z pytaniem czy zamawiający wyrazi zgodę na zastosowanie rozwiązania równoważnego, alternatywnego do gaszenia serwerowni opartego o gaz obojętny typu INERGEN.</w:t>
      </w:r>
    </w:p>
    <w:p w14:paraId="3BE2C258" w14:textId="06A85B15" w:rsidR="00D855D5" w:rsidRPr="009E51C9" w:rsidRDefault="00D855D5" w:rsidP="00D855D5">
      <w:pPr>
        <w:pStyle w:val="NormalnyWeb"/>
        <w:jc w:val="both"/>
        <w:rPr>
          <w:color w:val="auto"/>
          <w:sz w:val="24"/>
          <w:szCs w:val="24"/>
        </w:rPr>
      </w:pPr>
      <w:r w:rsidRPr="009E51C9">
        <w:rPr>
          <w:color w:val="auto"/>
          <w:sz w:val="24"/>
          <w:szCs w:val="24"/>
        </w:rPr>
        <w:t>W treści SIWZ w jednym miejscu jest określenie „Dostawa i instalacja instalacji SUG wraz z systemem wykrywania pożaru i sterowania gaszeniem”, która jest obiektywna i jasna, natomiast w rozdziale 2.3.6 wskazane są cechy systemu gaśniczego opartego o aerozol gaśniczy, konkretnego rozwiązania, nie wymienionego co prawda z nazwy, ale specyficzne cechy jakie tam podano jednoznacznie wskazują jednego producenta systemu aerozolowego, które je spełnia.</w:t>
      </w:r>
    </w:p>
    <w:p w14:paraId="05467008" w14:textId="77777777" w:rsidR="00D855D5" w:rsidRPr="009E51C9" w:rsidRDefault="00D855D5" w:rsidP="00D855D5">
      <w:pPr>
        <w:pStyle w:val="NormalnyWeb"/>
        <w:jc w:val="both"/>
        <w:rPr>
          <w:color w:val="auto"/>
          <w:sz w:val="24"/>
          <w:szCs w:val="24"/>
        </w:rPr>
      </w:pPr>
      <w:r w:rsidRPr="009E51C9">
        <w:rPr>
          <w:color w:val="auto"/>
          <w:sz w:val="24"/>
          <w:szCs w:val="24"/>
        </w:rPr>
        <w:t>Wnosimy o zgodę na zastosowanie rozwiązania SUG (Stałego Urządzenia Gaśniczego) równoważnego dla gaszenia serwerowni a nawet o parametrach lepszych pod kątem bezpieczeństwa ludzi i urządzeń.</w:t>
      </w:r>
    </w:p>
    <w:p w14:paraId="41D58C95" w14:textId="411B31E9" w:rsidR="00D855D5" w:rsidRPr="009E51C9" w:rsidRDefault="00DC1965" w:rsidP="00D855D5">
      <w:pPr>
        <w:jc w:val="both"/>
        <w:rPr>
          <w:rFonts w:cs="Calibri"/>
          <w:b/>
          <w:bCs/>
          <w:sz w:val="24"/>
          <w:szCs w:val="24"/>
        </w:rPr>
      </w:pPr>
      <w:r>
        <w:rPr>
          <w:rFonts w:cs="Calibri"/>
          <w:b/>
          <w:bCs/>
          <w:sz w:val="24"/>
          <w:szCs w:val="24"/>
        </w:rPr>
        <w:t>Odpowiedź:</w:t>
      </w:r>
    </w:p>
    <w:p w14:paraId="4172FA26" w14:textId="0900F8FB" w:rsidR="00D855D5" w:rsidRPr="009E51C9" w:rsidRDefault="00D855D5" w:rsidP="00D855D5">
      <w:pPr>
        <w:jc w:val="both"/>
        <w:rPr>
          <w:rFonts w:cs="Calibri"/>
          <w:sz w:val="24"/>
          <w:szCs w:val="24"/>
        </w:rPr>
      </w:pPr>
      <w:r w:rsidRPr="009E51C9">
        <w:rPr>
          <w:rFonts w:cs="Calibri"/>
          <w:sz w:val="24"/>
          <w:szCs w:val="24"/>
        </w:rPr>
        <w:t>Zamawiający informuje, że w</w:t>
      </w:r>
      <w:r w:rsidRPr="00F80613">
        <w:rPr>
          <w:rFonts w:cs="Calibri"/>
          <w:sz w:val="24"/>
          <w:szCs w:val="24"/>
        </w:rPr>
        <w:t xml:space="preserve"> post</w:t>
      </w:r>
      <w:r w:rsidR="00E3559F" w:rsidRPr="00F80613">
        <w:rPr>
          <w:rFonts w:cs="Calibri"/>
          <w:sz w:val="24"/>
          <w:szCs w:val="24"/>
        </w:rPr>
        <w:t>ę</w:t>
      </w:r>
      <w:r w:rsidRPr="00F80613">
        <w:rPr>
          <w:rFonts w:cs="Calibri"/>
          <w:sz w:val="24"/>
          <w:szCs w:val="24"/>
        </w:rPr>
        <w:t xml:space="preserve">powaniu </w:t>
      </w:r>
      <w:r w:rsidRPr="009E51C9">
        <w:rPr>
          <w:rFonts w:cs="Calibri"/>
          <w:sz w:val="24"/>
          <w:szCs w:val="24"/>
        </w:rPr>
        <w:t>przetargowym w formule „zaprojektuj i wybuduj” to Wykonawca dokonuje analizy możliwych rozwiązań i przedstawia argumentację i rozwiązanie realizacji zamówienia Zamawiającemu. Wybór ostatecznego rozwiązania należy do Zamawiającego.</w:t>
      </w:r>
    </w:p>
    <w:p w14:paraId="72F36A3B" w14:textId="45428475" w:rsidR="00D855D5" w:rsidRPr="009E51C9" w:rsidRDefault="00D855D5" w:rsidP="00D855D5">
      <w:pPr>
        <w:jc w:val="both"/>
        <w:rPr>
          <w:rFonts w:cs="Calibri"/>
          <w:sz w:val="24"/>
          <w:szCs w:val="24"/>
          <w:lang w:eastAsia="pl-PL"/>
        </w:rPr>
      </w:pPr>
      <w:r w:rsidRPr="009E51C9">
        <w:rPr>
          <w:rFonts w:cs="Calibri"/>
          <w:sz w:val="24"/>
          <w:szCs w:val="24"/>
          <w:lang w:eastAsia="pl-PL"/>
        </w:rPr>
        <w:lastRenderedPageBreak/>
        <w:t>Zamawiający wyraża zgodę na zastosowanie rozwiązania równoważnego, alternatywnego do gaszenia serwerowni opartego o system gaszenia aerozolem np.: gaz obojętny</w:t>
      </w:r>
      <w:r w:rsidR="009E51C9" w:rsidRPr="009E51C9">
        <w:rPr>
          <w:rFonts w:cs="Calibri"/>
          <w:sz w:val="24"/>
          <w:szCs w:val="24"/>
          <w:lang w:eastAsia="pl-PL"/>
        </w:rPr>
        <w:t>.</w:t>
      </w:r>
    </w:p>
    <w:p w14:paraId="7F3F3EE2" w14:textId="5C28D826" w:rsidR="00D855D5" w:rsidRPr="009E51C9" w:rsidRDefault="00D855D5" w:rsidP="00D855D5">
      <w:pPr>
        <w:suppressAutoHyphens/>
        <w:spacing w:after="0"/>
        <w:jc w:val="both"/>
        <w:rPr>
          <w:rFonts w:cs="Calibri"/>
          <w:sz w:val="24"/>
          <w:szCs w:val="24"/>
        </w:rPr>
      </w:pPr>
      <w:r w:rsidRPr="009E51C9">
        <w:rPr>
          <w:rFonts w:cs="Calibri"/>
          <w:sz w:val="24"/>
          <w:szCs w:val="24"/>
        </w:rPr>
        <w:t>-</w:t>
      </w:r>
      <w:r w:rsidRPr="009E51C9">
        <w:rPr>
          <w:rFonts w:cs="Calibri"/>
          <w:sz w:val="24"/>
          <w:szCs w:val="24"/>
        </w:rPr>
        <w:tab/>
        <w:t>Należy zastosować środek gaśniczy o zerowym potencjale efektu cieplarnianego (GWP=0).</w:t>
      </w:r>
    </w:p>
    <w:p w14:paraId="385C6235" w14:textId="600A4036" w:rsidR="00D855D5" w:rsidRPr="009E51C9" w:rsidRDefault="00D855D5" w:rsidP="00D855D5">
      <w:pPr>
        <w:suppressAutoHyphens/>
        <w:spacing w:after="0" w:line="240" w:lineRule="auto"/>
        <w:ind w:left="705" w:hanging="705"/>
        <w:jc w:val="both"/>
        <w:rPr>
          <w:rFonts w:cs="Calibri"/>
          <w:sz w:val="24"/>
          <w:szCs w:val="24"/>
        </w:rPr>
      </w:pPr>
      <w:r w:rsidRPr="009E51C9">
        <w:rPr>
          <w:rFonts w:cs="Calibri"/>
          <w:sz w:val="24"/>
          <w:szCs w:val="24"/>
        </w:rPr>
        <w:t>-</w:t>
      </w:r>
      <w:r w:rsidRPr="009E51C9">
        <w:rPr>
          <w:rFonts w:cs="Calibri"/>
          <w:sz w:val="24"/>
          <w:szCs w:val="24"/>
        </w:rPr>
        <w:tab/>
        <w:t xml:space="preserve">Środek gaśniczy w zainstalowanych urządzeniach nie może być wymieniony w ustawie z 15 maja 2015 roku o substancjach zubożających warstwę ozonową i niektórych fluorowanych gazach cieplarnianych. </w:t>
      </w:r>
    </w:p>
    <w:p w14:paraId="290F41B9" w14:textId="33038025" w:rsidR="00EF2457" w:rsidRPr="009E51C9" w:rsidRDefault="00EF2457" w:rsidP="00017D63">
      <w:pPr>
        <w:pStyle w:val="msolistparagraph0"/>
        <w:spacing w:before="0" w:beforeAutospacing="0" w:after="0" w:afterAutospacing="0"/>
        <w:jc w:val="both"/>
        <w:rPr>
          <w:rFonts w:ascii="Calibri" w:hAnsi="Calibri" w:cs="Calibri"/>
          <w:b/>
          <w:bCs/>
        </w:rPr>
      </w:pPr>
    </w:p>
    <w:p w14:paraId="4C57AB9B" w14:textId="77777777" w:rsidR="00B125AD" w:rsidRPr="009E51C9" w:rsidRDefault="00B125AD" w:rsidP="00B125AD">
      <w:pPr>
        <w:spacing w:after="120" w:line="240" w:lineRule="auto"/>
        <w:jc w:val="both"/>
        <w:rPr>
          <w:rFonts w:cs="Calibri"/>
          <w:b/>
          <w:sz w:val="24"/>
          <w:szCs w:val="24"/>
        </w:rPr>
      </w:pPr>
      <w:r w:rsidRPr="009E51C9">
        <w:rPr>
          <w:rFonts w:cs="Calibri"/>
          <w:b/>
          <w:sz w:val="24"/>
          <w:szCs w:val="24"/>
        </w:rPr>
        <w:t xml:space="preserve">Niniejsza odpowiedź na pytanie stanowi integralną część SIWZ i staje się wiążąca dla Wykonawców przy opracowywaniu ofert. </w:t>
      </w:r>
    </w:p>
    <w:p w14:paraId="2857D373" w14:textId="77777777" w:rsidR="00B125AD" w:rsidRDefault="00B125AD" w:rsidP="00017D63">
      <w:pPr>
        <w:pStyle w:val="msolistparagraph0"/>
        <w:spacing w:before="0" w:beforeAutospacing="0" w:after="0" w:afterAutospacing="0"/>
        <w:jc w:val="both"/>
        <w:rPr>
          <w:rFonts w:asciiTheme="minorHAnsi" w:hAnsiTheme="minorHAnsi" w:cstheme="minorHAnsi"/>
          <w:b/>
          <w:bCs/>
        </w:rPr>
      </w:pPr>
    </w:p>
    <w:p w14:paraId="4B569EAC" w14:textId="77777777" w:rsidR="00DC1965" w:rsidRDefault="00DC1965" w:rsidP="00017D63">
      <w:pPr>
        <w:pStyle w:val="msolistparagraph0"/>
        <w:spacing w:before="0" w:beforeAutospacing="0" w:after="0" w:afterAutospacing="0"/>
        <w:jc w:val="both"/>
        <w:rPr>
          <w:rFonts w:asciiTheme="minorHAnsi" w:hAnsiTheme="minorHAnsi" w:cstheme="minorHAnsi"/>
          <w:b/>
          <w:bCs/>
        </w:rPr>
      </w:pPr>
    </w:p>
    <w:p w14:paraId="5511FCF5" w14:textId="77777777" w:rsidR="00DC1965" w:rsidRDefault="00DC1965" w:rsidP="00017D63">
      <w:pPr>
        <w:pStyle w:val="msolistparagraph0"/>
        <w:spacing w:before="0" w:beforeAutospacing="0" w:after="0" w:afterAutospacing="0"/>
        <w:jc w:val="both"/>
        <w:rPr>
          <w:rFonts w:asciiTheme="minorHAnsi" w:hAnsiTheme="minorHAnsi" w:cstheme="minorHAnsi"/>
          <w:b/>
          <w:bCs/>
        </w:rPr>
      </w:pPr>
    </w:p>
    <w:p w14:paraId="2E221FFE" w14:textId="77777777" w:rsidR="00DC1965" w:rsidRDefault="00DC1965" w:rsidP="00017D63">
      <w:pPr>
        <w:pStyle w:val="msolistparagraph0"/>
        <w:spacing w:before="0" w:beforeAutospacing="0" w:after="0" w:afterAutospacing="0"/>
        <w:jc w:val="both"/>
        <w:rPr>
          <w:rFonts w:asciiTheme="minorHAnsi" w:hAnsiTheme="minorHAnsi" w:cstheme="minorHAnsi"/>
          <w:b/>
          <w:bCs/>
        </w:rPr>
      </w:pPr>
    </w:p>
    <w:p w14:paraId="30911EAF" w14:textId="6BBE6E9C" w:rsidR="00DC1965" w:rsidRDefault="00DC1965" w:rsidP="00DC1965">
      <w:pPr>
        <w:tabs>
          <w:tab w:val="left" w:pos="1080"/>
        </w:tabs>
        <w:jc w:val="center"/>
        <w:rPr>
          <w:rFonts w:ascii="Times New Roman" w:hAnsi="Times New Roman"/>
          <w:sz w:val="20"/>
          <w:szCs w:val="20"/>
        </w:rPr>
      </w:pPr>
      <w:r>
        <w:rPr>
          <w:rFonts w:ascii="Times New Roman" w:hAnsi="Times New Roman"/>
          <w:sz w:val="20"/>
          <w:szCs w:val="20"/>
        </w:rPr>
        <w:t xml:space="preserve">                                                                                                Przewodniczący Komisji Przetargowej</w:t>
      </w:r>
    </w:p>
    <w:p w14:paraId="4A52F644" w14:textId="77777777" w:rsidR="00DC1965" w:rsidRDefault="00DC1965" w:rsidP="00DC1965">
      <w:pPr>
        <w:tabs>
          <w:tab w:val="left" w:pos="1080"/>
        </w:tabs>
        <w:jc w:val="center"/>
        <w:rPr>
          <w:rFonts w:ascii="Times New Roman" w:hAnsi="Times New Roman"/>
          <w:sz w:val="20"/>
          <w:szCs w:val="20"/>
        </w:rPr>
      </w:pPr>
      <w:r>
        <w:rPr>
          <w:rFonts w:ascii="Times New Roman" w:hAnsi="Times New Roman"/>
          <w:sz w:val="20"/>
          <w:szCs w:val="20"/>
        </w:rPr>
        <w:t xml:space="preserve">                                                                                                 Cezary Kozioł</w:t>
      </w:r>
    </w:p>
    <w:p w14:paraId="6E3216B5" w14:textId="77777777" w:rsidR="00DC1965" w:rsidRPr="00EF2457" w:rsidRDefault="00DC1965" w:rsidP="00017D63">
      <w:pPr>
        <w:pStyle w:val="msolistparagraph0"/>
        <w:spacing w:before="0" w:beforeAutospacing="0" w:after="0" w:afterAutospacing="0"/>
        <w:jc w:val="both"/>
        <w:rPr>
          <w:rFonts w:asciiTheme="minorHAnsi" w:hAnsiTheme="minorHAnsi" w:cstheme="minorHAnsi"/>
          <w:b/>
          <w:bCs/>
        </w:rPr>
      </w:pPr>
    </w:p>
    <w:sectPr w:rsidR="00DC1965" w:rsidRPr="00EF2457" w:rsidSect="00CA6350">
      <w:headerReference w:type="default" r:id="rId12"/>
      <w:footerReference w:type="default" r:id="rId13"/>
      <w:pgSz w:w="11906" w:h="16838"/>
      <w:pgMar w:top="1418" w:right="1135" w:bottom="1418"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D69FC" w14:textId="77777777" w:rsidR="00BE04C0" w:rsidRDefault="00BE04C0" w:rsidP="00DF0A79">
      <w:pPr>
        <w:spacing w:after="0" w:line="240" w:lineRule="auto"/>
      </w:pPr>
      <w:r>
        <w:separator/>
      </w:r>
    </w:p>
  </w:endnote>
  <w:endnote w:type="continuationSeparator" w:id="0">
    <w:p w14:paraId="692E0393" w14:textId="77777777" w:rsidR="00BE04C0" w:rsidRDefault="00BE04C0" w:rsidP="00DF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CA7A" w14:textId="77777777" w:rsidR="00DC1965" w:rsidRPr="00433C6B" w:rsidRDefault="00DC1965" w:rsidP="00DC1965">
    <w:pPr>
      <w:pStyle w:val="Standard"/>
      <w:spacing w:line="240" w:lineRule="auto"/>
      <w:jc w:val="center"/>
      <w:rPr>
        <w:rFonts w:ascii="Calibri" w:hAnsi="Calibri"/>
        <w:szCs w:val="22"/>
      </w:rPr>
    </w:pPr>
    <w:r w:rsidRPr="00433C6B">
      <w:rPr>
        <w:rFonts w:ascii="Calibri" w:hAnsi="Calibri"/>
        <w:szCs w:val="22"/>
      </w:rPr>
      <w:t>Projekt pn. „Informatyzacja Placówek Medycznych Województwa Świętokrzyskiego” (</w:t>
    </w:r>
    <w:proofErr w:type="spellStart"/>
    <w:r w:rsidRPr="00433C6B">
      <w:rPr>
        <w:rFonts w:ascii="Calibri" w:hAnsi="Calibri"/>
        <w:szCs w:val="22"/>
      </w:rPr>
      <w:t>InPlaMed</w:t>
    </w:r>
    <w:proofErr w:type="spellEnd"/>
    <w:r w:rsidRPr="00433C6B">
      <w:rPr>
        <w:rFonts w:ascii="Calibri" w:hAnsi="Calibri"/>
        <w:szCs w:val="22"/>
      </w:rPr>
      <w:t xml:space="preserve"> WŚ)</w:t>
    </w:r>
  </w:p>
  <w:p w14:paraId="0B0A903A" w14:textId="77777777" w:rsidR="00DC1965" w:rsidRPr="00433C6B" w:rsidRDefault="00DC1965" w:rsidP="00DC1965">
    <w:pPr>
      <w:pStyle w:val="Standard"/>
      <w:tabs>
        <w:tab w:val="left" w:pos="5295"/>
      </w:tabs>
      <w:spacing w:line="240" w:lineRule="auto"/>
      <w:jc w:val="center"/>
      <w:rPr>
        <w:rFonts w:ascii="Calibri" w:hAnsi="Calibri"/>
        <w:szCs w:val="22"/>
      </w:rPr>
    </w:pPr>
    <w:proofErr w:type="gramStart"/>
    <w:r w:rsidRPr="00433C6B">
      <w:rPr>
        <w:rFonts w:ascii="Calibri" w:hAnsi="Calibri"/>
        <w:szCs w:val="22"/>
      </w:rPr>
      <w:t>realizowany</w:t>
    </w:r>
    <w:proofErr w:type="gramEnd"/>
    <w:r w:rsidRPr="00433C6B">
      <w:rPr>
        <w:rFonts w:ascii="Calibri" w:hAnsi="Calibri"/>
        <w:szCs w:val="22"/>
      </w:rPr>
      <w:t xml:space="preserve"> w ramach RPOWŚ na lata 2014-2020</w:t>
    </w:r>
  </w:p>
  <w:p w14:paraId="1A5F14DB" w14:textId="06882E77" w:rsidR="00DC1965" w:rsidRPr="00DC1965" w:rsidRDefault="00DC1965" w:rsidP="00DC1965">
    <w:pPr>
      <w:pStyle w:val="Stopka"/>
      <w:jc w:val="center"/>
      <w:rPr>
        <w:rFonts w:cs="Calibri"/>
        <w:sz w:val="16"/>
        <w:szCs w:val="16"/>
      </w:rPr>
    </w:pPr>
    <w:r w:rsidRPr="00433C6B">
      <w:rPr>
        <w:rFonts w:cs="Calibri"/>
        <w:sz w:val="16"/>
        <w:szCs w:val="16"/>
      </w:rPr>
      <w:fldChar w:fldCharType="begin"/>
    </w:r>
    <w:r w:rsidRPr="00433C6B">
      <w:rPr>
        <w:rFonts w:cs="Calibri"/>
        <w:sz w:val="16"/>
        <w:szCs w:val="16"/>
      </w:rPr>
      <w:instrText>PAGE   \* MERGEFORMAT</w:instrText>
    </w:r>
    <w:r w:rsidRPr="00433C6B">
      <w:rPr>
        <w:rFonts w:cs="Calibri"/>
        <w:sz w:val="16"/>
        <w:szCs w:val="16"/>
      </w:rPr>
      <w:fldChar w:fldCharType="separate"/>
    </w:r>
    <w:r w:rsidR="00370AE9">
      <w:rPr>
        <w:rFonts w:cs="Calibri"/>
        <w:noProof/>
        <w:sz w:val="16"/>
        <w:szCs w:val="16"/>
      </w:rPr>
      <w:t>1</w:t>
    </w:r>
    <w:r w:rsidRPr="00433C6B">
      <w:rPr>
        <w:rFonts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6BED" w14:textId="77777777" w:rsidR="00BE04C0" w:rsidRDefault="00BE04C0" w:rsidP="00DF0A79">
      <w:pPr>
        <w:spacing w:after="0" w:line="240" w:lineRule="auto"/>
      </w:pPr>
      <w:r>
        <w:separator/>
      </w:r>
    </w:p>
  </w:footnote>
  <w:footnote w:type="continuationSeparator" w:id="0">
    <w:p w14:paraId="597FAEE5" w14:textId="77777777" w:rsidR="00BE04C0" w:rsidRDefault="00BE04C0" w:rsidP="00DF0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175F" w14:textId="77777777" w:rsidR="001E2771" w:rsidRDefault="001E2771" w:rsidP="001E2771">
    <w:pPr>
      <w:pStyle w:val="Nagwek"/>
      <w:tabs>
        <w:tab w:val="clear" w:pos="9072"/>
        <w:tab w:val="left" w:pos="9630"/>
      </w:tabs>
      <w:jc w:val="center"/>
      <w:rPr>
        <w:rFonts w:cs="Calibri"/>
      </w:rPr>
    </w:pPr>
    <w:r>
      <w:rPr>
        <w:noProof/>
        <w:lang w:eastAsia="pl-PL"/>
      </w:rPr>
      <w:drawing>
        <wp:inline distT="0" distB="0" distL="0" distR="0" wp14:anchorId="3EE47FBC" wp14:editId="5F05362C">
          <wp:extent cx="5732145" cy="519430"/>
          <wp:effectExtent l="0" t="0" r="1905" b="0"/>
          <wp:docPr id="4" name="Obraz 4"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WSeu.jpg"/>
                  <pic:cNvPicPr/>
                </pic:nvPicPr>
                <pic:blipFill>
                  <a:blip r:embed="rId1">
                    <a:extLst>
                      <a:ext uri="{28A0092B-C50C-407E-A947-70E740481C1C}">
                        <a14:useLocalDpi xmlns:a14="http://schemas.microsoft.com/office/drawing/2010/main" val="0"/>
                      </a:ext>
                    </a:extLst>
                  </a:blip>
                  <a:stretch>
                    <a:fillRect/>
                  </a:stretch>
                </pic:blipFill>
                <pic:spPr>
                  <a:xfrm>
                    <a:off x="0" y="0"/>
                    <a:ext cx="5732145" cy="5194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DF5"/>
    <w:multiLevelType w:val="hybridMultilevel"/>
    <w:tmpl w:val="03981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547E66"/>
    <w:multiLevelType w:val="hybridMultilevel"/>
    <w:tmpl w:val="B8A075B6"/>
    <w:lvl w:ilvl="0" w:tplc="4EFA4B06">
      <w:start w:val="1"/>
      <w:numFmt w:val="lowerLetter"/>
      <w:lvlText w:val="%1)"/>
      <w:lvlJc w:val="left"/>
      <w:pPr>
        <w:tabs>
          <w:tab w:val="num" w:pos="851"/>
        </w:tabs>
        <w:ind w:left="851" w:hanging="426"/>
      </w:pPr>
      <w:rPr>
        <w:rFonts w:cs="Times New Roman" w:hint="default"/>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
    <w:nsid w:val="2BB87D63"/>
    <w:multiLevelType w:val="hybridMultilevel"/>
    <w:tmpl w:val="469AE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4E107C6"/>
    <w:multiLevelType w:val="hybridMultilevel"/>
    <w:tmpl w:val="0448BA5C"/>
    <w:lvl w:ilvl="0" w:tplc="F92A8A10">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nsid w:val="5D526F1D"/>
    <w:multiLevelType w:val="hybridMultilevel"/>
    <w:tmpl w:val="E7C2B828"/>
    <w:lvl w:ilvl="0" w:tplc="71D0ADB4">
      <w:start w:val="1"/>
      <w:numFmt w:val="lowerLetter"/>
      <w:lvlText w:val="%1)"/>
      <w:lvlJc w:val="left"/>
      <w:pPr>
        <w:ind w:left="2421" w:hanging="360"/>
      </w:pPr>
      <w:rPr>
        <w:rFonts w:ascii="Calibri" w:hAnsi="Calibri" w:cs="Calibri" w:hint="default"/>
        <w:sz w:val="16"/>
        <w:szCs w:val="16"/>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5">
    <w:nsid w:val="6B2B1F4A"/>
    <w:multiLevelType w:val="multilevel"/>
    <w:tmpl w:val="3BBCF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D174998"/>
    <w:multiLevelType w:val="hybridMultilevel"/>
    <w:tmpl w:val="52A4D412"/>
    <w:lvl w:ilvl="0" w:tplc="7A1CF548">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1"/>
  </w:num>
  <w:num w:numId="2">
    <w:abstractNumId w:val="4"/>
  </w:num>
  <w:num w:numId="3">
    <w:abstractNumId w:val="0"/>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79"/>
    <w:rsid w:val="00017D63"/>
    <w:rsid w:val="00067922"/>
    <w:rsid w:val="00087D13"/>
    <w:rsid w:val="000C1CC4"/>
    <w:rsid w:val="0010566E"/>
    <w:rsid w:val="00133DE9"/>
    <w:rsid w:val="00146FE5"/>
    <w:rsid w:val="0016564C"/>
    <w:rsid w:val="001C2E22"/>
    <w:rsid w:val="001E14B3"/>
    <w:rsid w:val="001E2771"/>
    <w:rsid w:val="001E5925"/>
    <w:rsid w:val="001E5CEA"/>
    <w:rsid w:val="00213100"/>
    <w:rsid w:val="002560CE"/>
    <w:rsid w:val="002B67E4"/>
    <w:rsid w:val="002C1EEE"/>
    <w:rsid w:val="002E61EF"/>
    <w:rsid w:val="00312BD9"/>
    <w:rsid w:val="00321BDA"/>
    <w:rsid w:val="00327AAA"/>
    <w:rsid w:val="00370AE9"/>
    <w:rsid w:val="003B7E72"/>
    <w:rsid w:val="003C622A"/>
    <w:rsid w:val="00414F1A"/>
    <w:rsid w:val="00451521"/>
    <w:rsid w:val="00482596"/>
    <w:rsid w:val="004C323A"/>
    <w:rsid w:val="004F372A"/>
    <w:rsid w:val="00507D5C"/>
    <w:rsid w:val="00551AB0"/>
    <w:rsid w:val="00552E32"/>
    <w:rsid w:val="00557B05"/>
    <w:rsid w:val="00557B9F"/>
    <w:rsid w:val="00571998"/>
    <w:rsid w:val="00572C2A"/>
    <w:rsid w:val="00576560"/>
    <w:rsid w:val="005B3F2D"/>
    <w:rsid w:val="005C68C1"/>
    <w:rsid w:val="005D4418"/>
    <w:rsid w:val="00603078"/>
    <w:rsid w:val="00610860"/>
    <w:rsid w:val="00613641"/>
    <w:rsid w:val="0064730E"/>
    <w:rsid w:val="00687FD2"/>
    <w:rsid w:val="006917E5"/>
    <w:rsid w:val="00695EC4"/>
    <w:rsid w:val="006B194A"/>
    <w:rsid w:val="006B7F11"/>
    <w:rsid w:val="006C7E35"/>
    <w:rsid w:val="006E7D63"/>
    <w:rsid w:val="006F6F42"/>
    <w:rsid w:val="00722965"/>
    <w:rsid w:val="0074609B"/>
    <w:rsid w:val="0076520B"/>
    <w:rsid w:val="00773488"/>
    <w:rsid w:val="007C0094"/>
    <w:rsid w:val="007C2E86"/>
    <w:rsid w:val="007E1C6E"/>
    <w:rsid w:val="00800E8F"/>
    <w:rsid w:val="00813612"/>
    <w:rsid w:val="00820032"/>
    <w:rsid w:val="008878B0"/>
    <w:rsid w:val="008C70ED"/>
    <w:rsid w:val="008C7E22"/>
    <w:rsid w:val="00942C2E"/>
    <w:rsid w:val="009C407C"/>
    <w:rsid w:val="009E51C9"/>
    <w:rsid w:val="00A50650"/>
    <w:rsid w:val="00A62A22"/>
    <w:rsid w:val="00AA09B2"/>
    <w:rsid w:val="00AA5572"/>
    <w:rsid w:val="00AB69C7"/>
    <w:rsid w:val="00AE2D9D"/>
    <w:rsid w:val="00AE478D"/>
    <w:rsid w:val="00B04B81"/>
    <w:rsid w:val="00B079A8"/>
    <w:rsid w:val="00B125AD"/>
    <w:rsid w:val="00B47B5C"/>
    <w:rsid w:val="00B620A3"/>
    <w:rsid w:val="00B62D2F"/>
    <w:rsid w:val="00B64912"/>
    <w:rsid w:val="00BD472D"/>
    <w:rsid w:val="00BD4F5E"/>
    <w:rsid w:val="00BE04C0"/>
    <w:rsid w:val="00BF1C79"/>
    <w:rsid w:val="00C32AE1"/>
    <w:rsid w:val="00C36684"/>
    <w:rsid w:val="00CA37B1"/>
    <w:rsid w:val="00CA6350"/>
    <w:rsid w:val="00CB2590"/>
    <w:rsid w:val="00CE2270"/>
    <w:rsid w:val="00D257FA"/>
    <w:rsid w:val="00D66CB4"/>
    <w:rsid w:val="00D84D0D"/>
    <w:rsid w:val="00D851FC"/>
    <w:rsid w:val="00D855D5"/>
    <w:rsid w:val="00DA596F"/>
    <w:rsid w:val="00DC1965"/>
    <w:rsid w:val="00DC20BE"/>
    <w:rsid w:val="00DD0448"/>
    <w:rsid w:val="00DE20A6"/>
    <w:rsid w:val="00DF0A79"/>
    <w:rsid w:val="00E22DBD"/>
    <w:rsid w:val="00E3559F"/>
    <w:rsid w:val="00E537FB"/>
    <w:rsid w:val="00EB082C"/>
    <w:rsid w:val="00EC519A"/>
    <w:rsid w:val="00ED43B2"/>
    <w:rsid w:val="00ED7411"/>
    <w:rsid w:val="00EF2457"/>
    <w:rsid w:val="00F23F7D"/>
    <w:rsid w:val="00F33523"/>
    <w:rsid w:val="00F80613"/>
    <w:rsid w:val="00FA334C"/>
    <w:rsid w:val="00FA4834"/>
    <w:rsid w:val="00FD1B8D"/>
    <w:rsid w:val="00FD5A9F"/>
    <w:rsid w:val="00FF1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39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A79"/>
    <w:rPr>
      <w:rFonts w:ascii="Calibri" w:eastAsia="Times New Roman" w:hAnsi="Calibri" w:cs="Times New Roman"/>
    </w:rPr>
  </w:style>
  <w:style w:type="paragraph" w:styleId="Nagwek3">
    <w:name w:val="heading 3"/>
    <w:basedOn w:val="Normalny"/>
    <w:next w:val="Normalny"/>
    <w:link w:val="Nagwek3Znak"/>
    <w:semiHidden/>
    <w:unhideWhenUsed/>
    <w:qFormat/>
    <w:rsid w:val="00DC1965"/>
    <w:pPr>
      <w:keepNext/>
      <w:overflowPunct w:val="0"/>
      <w:autoSpaceDE w:val="0"/>
      <w:autoSpaceDN w:val="0"/>
      <w:adjustRightInd w:val="0"/>
      <w:spacing w:before="240" w:after="60" w:line="240" w:lineRule="auto"/>
      <w:outlineLvl w:val="2"/>
    </w:pPr>
    <w:rPr>
      <w:rFonts w:ascii="Arial" w:hAnsi="Arial" w:cs="Arial"/>
      <w:b/>
      <w:bCs/>
      <w:kern w:val="16"/>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0A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0A79"/>
  </w:style>
  <w:style w:type="paragraph" w:styleId="Stopka">
    <w:name w:val="footer"/>
    <w:basedOn w:val="Normalny"/>
    <w:link w:val="StopkaZnak"/>
    <w:uiPriority w:val="99"/>
    <w:unhideWhenUsed/>
    <w:rsid w:val="00DF0A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A79"/>
  </w:style>
  <w:style w:type="paragraph" w:styleId="Tekstdymka">
    <w:name w:val="Balloon Text"/>
    <w:basedOn w:val="Normalny"/>
    <w:link w:val="TekstdymkaZnak"/>
    <w:uiPriority w:val="99"/>
    <w:semiHidden/>
    <w:unhideWhenUsed/>
    <w:rsid w:val="00DF0A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A79"/>
    <w:rPr>
      <w:rFonts w:ascii="Tahoma" w:hAnsi="Tahoma" w:cs="Tahoma"/>
      <w:sz w:val="16"/>
      <w:szCs w:val="16"/>
    </w:rPr>
  </w:style>
  <w:style w:type="paragraph" w:customStyle="1" w:styleId="msolistparagraph0">
    <w:name w:val="msolistparagraph"/>
    <w:basedOn w:val="Normalny"/>
    <w:rsid w:val="00D257FA"/>
    <w:pPr>
      <w:spacing w:before="100" w:beforeAutospacing="1" w:after="100" w:afterAutospacing="1" w:line="240" w:lineRule="auto"/>
    </w:pPr>
    <w:rPr>
      <w:rFonts w:ascii="Times New Roman" w:hAnsi="Times New Roman"/>
      <w:sz w:val="24"/>
      <w:szCs w:val="24"/>
      <w:lang w:eastAsia="pl-PL"/>
    </w:rPr>
  </w:style>
  <w:style w:type="paragraph" w:styleId="Akapitzlist">
    <w:name w:val="List Paragraph"/>
    <w:basedOn w:val="Normalny"/>
    <w:uiPriority w:val="34"/>
    <w:qFormat/>
    <w:rsid w:val="00D257FA"/>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64730E"/>
    <w:rPr>
      <w:sz w:val="16"/>
      <w:szCs w:val="16"/>
    </w:rPr>
  </w:style>
  <w:style w:type="paragraph" w:styleId="Tekstkomentarza">
    <w:name w:val="annotation text"/>
    <w:basedOn w:val="Normalny"/>
    <w:link w:val="TekstkomentarzaZnak"/>
    <w:uiPriority w:val="99"/>
    <w:semiHidden/>
    <w:unhideWhenUsed/>
    <w:rsid w:val="006473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730E"/>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4730E"/>
    <w:rPr>
      <w:b/>
      <w:bCs/>
    </w:rPr>
  </w:style>
  <w:style w:type="character" w:customStyle="1" w:styleId="TematkomentarzaZnak">
    <w:name w:val="Temat komentarza Znak"/>
    <w:basedOn w:val="TekstkomentarzaZnak"/>
    <w:link w:val="Tematkomentarza"/>
    <w:uiPriority w:val="99"/>
    <w:semiHidden/>
    <w:rsid w:val="0064730E"/>
    <w:rPr>
      <w:rFonts w:ascii="Calibri" w:eastAsia="Times New Roman" w:hAnsi="Calibri" w:cs="Times New Roman"/>
      <w:b/>
      <w:bCs/>
      <w:sz w:val="20"/>
      <w:szCs w:val="20"/>
    </w:rPr>
  </w:style>
  <w:style w:type="paragraph" w:styleId="NormalnyWeb">
    <w:name w:val="Normal (Web)"/>
    <w:basedOn w:val="Normalny"/>
    <w:uiPriority w:val="99"/>
    <w:semiHidden/>
    <w:unhideWhenUsed/>
    <w:rsid w:val="00D855D5"/>
    <w:pPr>
      <w:spacing w:before="100" w:beforeAutospacing="1" w:after="100" w:afterAutospacing="1" w:line="240" w:lineRule="auto"/>
    </w:pPr>
    <w:rPr>
      <w:rFonts w:eastAsiaTheme="minorHAnsi" w:cs="Calibri"/>
      <w:color w:val="000000"/>
      <w:lang w:eastAsia="pl-PL"/>
    </w:rPr>
  </w:style>
  <w:style w:type="character" w:customStyle="1" w:styleId="Nagwek3Znak">
    <w:name w:val="Nagłówek 3 Znak"/>
    <w:basedOn w:val="Domylnaczcionkaakapitu"/>
    <w:link w:val="Nagwek3"/>
    <w:semiHidden/>
    <w:rsid w:val="00DC1965"/>
    <w:rPr>
      <w:rFonts w:ascii="Arial" w:eastAsia="Times New Roman" w:hAnsi="Arial" w:cs="Arial"/>
      <w:b/>
      <w:bCs/>
      <w:kern w:val="16"/>
      <w:sz w:val="26"/>
      <w:szCs w:val="26"/>
      <w:lang w:eastAsia="pl-PL"/>
    </w:rPr>
  </w:style>
  <w:style w:type="paragraph" w:customStyle="1" w:styleId="ust">
    <w:name w:val="ust"/>
    <w:rsid w:val="00DC196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
    <w:name w:val="Standard"/>
    <w:rsid w:val="00DC1965"/>
    <w:pPr>
      <w:suppressAutoHyphens/>
      <w:autoSpaceDN w:val="0"/>
      <w:spacing w:after="0" w:line="360" w:lineRule="auto"/>
      <w:jc w:val="both"/>
      <w:textAlignment w:val="baseline"/>
    </w:pPr>
    <w:rPr>
      <w:rFonts w:ascii="Arial" w:eastAsia="Times New Roman" w:hAnsi="Arial" w:cs="Arial"/>
      <w:kern w:val="3"/>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A79"/>
    <w:rPr>
      <w:rFonts w:ascii="Calibri" w:eastAsia="Times New Roman" w:hAnsi="Calibri" w:cs="Times New Roman"/>
    </w:rPr>
  </w:style>
  <w:style w:type="paragraph" w:styleId="Nagwek3">
    <w:name w:val="heading 3"/>
    <w:basedOn w:val="Normalny"/>
    <w:next w:val="Normalny"/>
    <w:link w:val="Nagwek3Znak"/>
    <w:semiHidden/>
    <w:unhideWhenUsed/>
    <w:qFormat/>
    <w:rsid w:val="00DC1965"/>
    <w:pPr>
      <w:keepNext/>
      <w:overflowPunct w:val="0"/>
      <w:autoSpaceDE w:val="0"/>
      <w:autoSpaceDN w:val="0"/>
      <w:adjustRightInd w:val="0"/>
      <w:spacing w:before="240" w:after="60" w:line="240" w:lineRule="auto"/>
      <w:outlineLvl w:val="2"/>
    </w:pPr>
    <w:rPr>
      <w:rFonts w:ascii="Arial" w:hAnsi="Arial" w:cs="Arial"/>
      <w:b/>
      <w:bCs/>
      <w:kern w:val="16"/>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0A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0A79"/>
  </w:style>
  <w:style w:type="paragraph" w:styleId="Stopka">
    <w:name w:val="footer"/>
    <w:basedOn w:val="Normalny"/>
    <w:link w:val="StopkaZnak"/>
    <w:uiPriority w:val="99"/>
    <w:unhideWhenUsed/>
    <w:rsid w:val="00DF0A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0A79"/>
  </w:style>
  <w:style w:type="paragraph" w:styleId="Tekstdymka">
    <w:name w:val="Balloon Text"/>
    <w:basedOn w:val="Normalny"/>
    <w:link w:val="TekstdymkaZnak"/>
    <w:uiPriority w:val="99"/>
    <w:semiHidden/>
    <w:unhideWhenUsed/>
    <w:rsid w:val="00DF0A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A79"/>
    <w:rPr>
      <w:rFonts w:ascii="Tahoma" w:hAnsi="Tahoma" w:cs="Tahoma"/>
      <w:sz w:val="16"/>
      <w:szCs w:val="16"/>
    </w:rPr>
  </w:style>
  <w:style w:type="paragraph" w:customStyle="1" w:styleId="msolistparagraph0">
    <w:name w:val="msolistparagraph"/>
    <w:basedOn w:val="Normalny"/>
    <w:rsid w:val="00D257FA"/>
    <w:pPr>
      <w:spacing w:before="100" w:beforeAutospacing="1" w:after="100" w:afterAutospacing="1" w:line="240" w:lineRule="auto"/>
    </w:pPr>
    <w:rPr>
      <w:rFonts w:ascii="Times New Roman" w:hAnsi="Times New Roman"/>
      <w:sz w:val="24"/>
      <w:szCs w:val="24"/>
      <w:lang w:eastAsia="pl-PL"/>
    </w:rPr>
  </w:style>
  <w:style w:type="paragraph" w:styleId="Akapitzlist">
    <w:name w:val="List Paragraph"/>
    <w:basedOn w:val="Normalny"/>
    <w:uiPriority w:val="34"/>
    <w:qFormat/>
    <w:rsid w:val="00D257FA"/>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64730E"/>
    <w:rPr>
      <w:sz w:val="16"/>
      <w:szCs w:val="16"/>
    </w:rPr>
  </w:style>
  <w:style w:type="paragraph" w:styleId="Tekstkomentarza">
    <w:name w:val="annotation text"/>
    <w:basedOn w:val="Normalny"/>
    <w:link w:val="TekstkomentarzaZnak"/>
    <w:uiPriority w:val="99"/>
    <w:semiHidden/>
    <w:unhideWhenUsed/>
    <w:rsid w:val="006473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730E"/>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4730E"/>
    <w:rPr>
      <w:b/>
      <w:bCs/>
    </w:rPr>
  </w:style>
  <w:style w:type="character" w:customStyle="1" w:styleId="TematkomentarzaZnak">
    <w:name w:val="Temat komentarza Znak"/>
    <w:basedOn w:val="TekstkomentarzaZnak"/>
    <w:link w:val="Tematkomentarza"/>
    <w:uiPriority w:val="99"/>
    <w:semiHidden/>
    <w:rsid w:val="0064730E"/>
    <w:rPr>
      <w:rFonts w:ascii="Calibri" w:eastAsia="Times New Roman" w:hAnsi="Calibri" w:cs="Times New Roman"/>
      <w:b/>
      <w:bCs/>
      <w:sz w:val="20"/>
      <w:szCs w:val="20"/>
    </w:rPr>
  </w:style>
  <w:style w:type="paragraph" w:styleId="NormalnyWeb">
    <w:name w:val="Normal (Web)"/>
    <w:basedOn w:val="Normalny"/>
    <w:uiPriority w:val="99"/>
    <w:semiHidden/>
    <w:unhideWhenUsed/>
    <w:rsid w:val="00D855D5"/>
    <w:pPr>
      <w:spacing w:before="100" w:beforeAutospacing="1" w:after="100" w:afterAutospacing="1" w:line="240" w:lineRule="auto"/>
    </w:pPr>
    <w:rPr>
      <w:rFonts w:eastAsiaTheme="minorHAnsi" w:cs="Calibri"/>
      <w:color w:val="000000"/>
      <w:lang w:eastAsia="pl-PL"/>
    </w:rPr>
  </w:style>
  <w:style w:type="character" w:customStyle="1" w:styleId="Nagwek3Znak">
    <w:name w:val="Nagłówek 3 Znak"/>
    <w:basedOn w:val="Domylnaczcionkaakapitu"/>
    <w:link w:val="Nagwek3"/>
    <w:semiHidden/>
    <w:rsid w:val="00DC1965"/>
    <w:rPr>
      <w:rFonts w:ascii="Arial" w:eastAsia="Times New Roman" w:hAnsi="Arial" w:cs="Arial"/>
      <w:b/>
      <w:bCs/>
      <w:kern w:val="16"/>
      <w:sz w:val="26"/>
      <w:szCs w:val="26"/>
      <w:lang w:eastAsia="pl-PL"/>
    </w:rPr>
  </w:style>
  <w:style w:type="paragraph" w:customStyle="1" w:styleId="ust">
    <w:name w:val="ust"/>
    <w:rsid w:val="00DC1965"/>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
    <w:name w:val="Standard"/>
    <w:rsid w:val="00DC1965"/>
    <w:pPr>
      <w:suppressAutoHyphens/>
      <w:autoSpaceDN w:val="0"/>
      <w:spacing w:after="0" w:line="360" w:lineRule="auto"/>
      <w:jc w:val="both"/>
      <w:textAlignment w:val="baseline"/>
    </w:pPr>
    <w:rPr>
      <w:rFonts w:ascii="Arial" w:eastAsia="Times New Roman" w:hAnsi="Arial" w:cs="Arial"/>
      <w:kern w:val="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14343">
      <w:bodyDiv w:val="1"/>
      <w:marLeft w:val="0"/>
      <w:marRight w:val="0"/>
      <w:marTop w:val="0"/>
      <w:marBottom w:val="0"/>
      <w:divBdr>
        <w:top w:val="none" w:sz="0" w:space="0" w:color="auto"/>
        <w:left w:val="none" w:sz="0" w:space="0" w:color="auto"/>
        <w:bottom w:val="none" w:sz="0" w:space="0" w:color="auto"/>
        <w:right w:val="none" w:sz="0" w:space="0" w:color="auto"/>
      </w:divBdr>
    </w:div>
    <w:div w:id="1530101042">
      <w:bodyDiv w:val="1"/>
      <w:marLeft w:val="0"/>
      <w:marRight w:val="0"/>
      <w:marTop w:val="0"/>
      <w:marBottom w:val="0"/>
      <w:divBdr>
        <w:top w:val="none" w:sz="0" w:space="0" w:color="auto"/>
        <w:left w:val="none" w:sz="0" w:space="0" w:color="auto"/>
        <w:bottom w:val="none" w:sz="0" w:space="0" w:color="auto"/>
        <w:right w:val="none" w:sz="0" w:space="0" w:color="auto"/>
      </w:divBdr>
    </w:div>
    <w:div w:id="1630429692">
      <w:bodyDiv w:val="1"/>
      <w:marLeft w:val="0"/>
      <w:marRight w:val="0"/>
      <w:marTop w:val="0"/>
      <w:marBottom w:val="0"/>
      <w:divBdr>
        <w:top w:val="none" w:sz="0" w:space="0" w:color="auto"/>
        <w:left w:val="none" w:sz="0" w:space="0" w:color="auto"/>
        <w:bottom w:val="none" w:sz="0" w:space="0" w:color="auto"/>
        <w:right w:val="none" w:sz="0" w:space="0" w:color="auto"/>
      </w:divBdr>
    </w:div>
    <w:div w:id="20082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9A39F-AB49-4F76-988B-C2632BD6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6559E-0890-460B-80F2-81AD26F0A3F2}">
  <ds:schemaRefs>
    <ds:schemaRef ds:uri="http://schemas.microsoft.com/sharepoint/v3/contenttype/forms"/>
  </ds:schemaRefs>
</ds:datastoreItem>
</file>

<file path=customXml/itemProps3.xml><?xml version="1.0" encoding="utf-8"?>
<ds:datastoreItem xmlns:ds="http://schemas.openxmlformats.org/officeDocument/2006/customXml" ds:itemID="{EA8E86C9-2370-44F5-8E0E-F8746EC91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81A4C0-C04F-47BB-BF7F-8C74C3FD2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583</Words>
  <Characters>3503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Urząd Marszałkowski Kielce</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wss</cp:lastModifiedBy>
  <cp:revision>18</cp:revision>
  <cp:lastPrinted>2015-06-22T10:50:00Z</cp:lastPrinted>
  <dcterms:created xsi:type="dcterms:W3CDTF">2019-10-25T09:20:00Z</dcterms:created>
  <dcterms:modified xsi:type="dcterms:W3CDTF">2019-11-28T08:00:00Z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